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Прейскурант цен по ремонту радиоэлектроники Самсунг.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975"/>
        <w:gridCol w:w="2668"/>
        <w:tblGridChange w:id="0">
          <w:tblGrid>
            <w:gridCol w:w="6975"/>
            <w:gridCol w:w="266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РЕМОНТ СМАРТФОНОВ/ПЛАНШЕТОВ ОБЩИЕ ВИДЫ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Стоимость работ (руб.)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 без разборки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 с разборкой смартфона с оценкой стоимости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Замена программного обеспечения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удаление пользовательского кода, изменение языка)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Сохранение информации, сброс аккаунта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рабочем смартфоне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Восстановление после воздействия влаги, неквалифицированного ремонта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гарантия 1 месяц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от 2500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Калибровка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2000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Региональная разблокировка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4000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Перенос информации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не рабочего смартфона в рабочий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от 2490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аккаунта/установка приложений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(по просьбе заказчика)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1490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Электрический ремонт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(замена электронных компонентов)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от 2500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МЕХАНИЧЕСКИЙ/ЭЛЕКТРОМЕХАНИЧЕСКИЙ РЕМОНТ СМАРТФОНОВ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J/ Galaxy M013-015/ Galaxy A01 - Galaxy A13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1590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A14 – Galaxy A51 (2019 года)/ Galaxy M11 – Galaxy M53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1990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A52 – Galaxy A73/ Galaxy S8 – Galaxy S20+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2490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S20Ultra – Galaxy S24Ultra/ Galaxy Note 9 - Note 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2990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Z flip 3- Galaxy Z flip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3490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Z Fold 2 - Galaxy Z Fold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3990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МЕХАНИЧЕСКИЙ/ЭЛЕКТРОМЕХАНИЧЕСКИЙ РЕМОНТ ПЛАНШЕТОВ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SM-T225/SM-T295/ SM-T555/ SM-T585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SM-X200/SM-X205/SM-T505/SM-P615/SM-T875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МЕХАНИЧЕСКИЙ/ЭЛЕКТРОМЕХАНИЧЕСКИЙ РЕМОНТ ЧАСОВ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SM-R500/SM-R800/SM-R820/SM-R830/SM-R860/880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2490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Galaxy SM-R920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2990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</w:t>
            </w:r>
          </w:p>
          <w:tbl>
            <w:tblPr>
              <w:tblStyle w:val="Table2"/>
              <w:tblW w:w="9643.0" w:type="dxa"/>
              <w:jc w:val="center"/>
              <w:tblBorders>
                <w:top w:color="000000" w:space="0" w:sz="2" w:val="single"/>
                <w:left w:color="000000" w:space="0" w:sz="2" w:val="single"/>
                <w:bottom w:color="000000" w:space="0" w:sz="2" w:val="single"/>
                <w:right w:color="000000" w:space="0" w:sz="2" w:val="single"/>
                <w:insideH w:color="000000" w:space="0" w:sz="2" w:val="single"/>
                <w:insideV w:color="000000" w:space="0" w:sz="2" w:val="single"/>
              </w:tblBorders>
              <w:tblLayout w:type="fixed"/>
              <w:tblLook w:val="0000"/>
            </w:tblPr>
            <w:tblGrid>
              <w:gridCol w:w="4710"/>
              <w:gridCol w:w="4933"/>
              <w:tblGridChange w:id="0">
                <w:tblGrid>
                  <w:gridCol w:w="4710"/>
                  <w:gridCol w:w="4933"/>
                </w:tblGrid>
              </w:tblGridChange>
            </w:tblGrid>
            <w:tr>
              <w:trPr>
                <w:cantSplit w:val="0"/>
                <w:trHeight w:val="45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РЕМОНТ ТЕЛЕВИЗОРОВ И МОНИТОРОВ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Диагностика с разборкой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(до 25/30/59/65“/свыше 66“)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500/1000/1500/2000/3000</w:t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до 20“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2000</w:t>
                  </w:r>
                </w:p>
              </w:tc>
            </w:tr>
            <w:tr>
              <w:trPr>
                <w:cantSplit w:val="0"/>
                <w:trHeight w:val="3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21“ - 30“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2500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31“ - 37“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3000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38“ - 45“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3500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46“ - 49“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4500</w:t>
                  </w:r>
                </w:p>
              </w:tc>
            </w:tr>
            <w:tr>
              <w:trPr>
                <w:cantSplit w:val="0"/>
                <w:trHeight w:val="377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(TV-LED) “50 - 58“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5500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  (TV-LED)  “59-69”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 8000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  (TV-LED)  “70-79”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10 000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Телевизор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  (TV-LED)  “80-89”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vertAlign w:val="baseline"/>
                      <w:rtl w:val="0"/>
                    </w:rPr>
                    <w:t xml:space="preserve">15 000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РЕМОНТ ПОДСВЕТКИ ТЕЛЕВИЗОРОВ, МОНИТОРОВ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до 20“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21“ - 30“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/ монитор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31“ - 37“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39“ - 45“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46“ - 49“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Телевизор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(TV-LED) 50“ - 55“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РЕМОНТ ТЕЛЕВИЗОРОВ НА ДОМУ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Выезд инженера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(в границах города)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Выезд инженера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(за город)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 плюс 45 рублей/км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Диагностика без разборки, настройка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1500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Диагностика с разборкой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(отказ от ремонта, выдача акта НРП) до 55“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Диагностика с разборкой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(отказ от ремонта, выдача акта НРП) свыше 55“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Снятие/установка с настенного кронштейна до 49/59/69/свыше 70“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500/1000/1500/2000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Доставка в сервис и обратно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(до 55”)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Доставка в сервис и обратно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(свыше 56”)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3000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РЕМОНТ МЕЛКО И КРУПНО БЫТОВОЙ ТЕХНИКИ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СВЧ, ДУХОВЫХ ШКАФОВ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Извлечение/установка встроенной техники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500/500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(ремонт радиоэлектронных плат)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РЕМОНТ ПЫЛЕСОСОВ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(ремонт радиоэлектронных плат)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РЕМОНТ РОБОТ-ПЫЛЕСОСОВ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(ремонт радиоэлектронных плат)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РЕМОНТ СТИРАЛЬНЫХ МАШИН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 (замена замка, датчика, клапана)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 ремонт (замена тэна, насоса, платы управления)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(замена инвертора, двигателя, проводки)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Капитальный ремонт (замена полубака)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4000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Извлечение/установка встроенной техники из мебели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500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РЕМОНТ СУШИЛЬНЫХ МАШИН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 (замена насоса, платы управления)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 ремонт (замена датчика, проводки)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(замена двигателя, конденсатора)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Капитальный ремонт (замена компрессора, испарителя)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7500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Извлечение/установка встроенной техники из мебели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500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РЕМОНТ ПОСУДОМОЕЧНЫХ МАШИН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ремонт (замена замка, платы управления)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 ремонт (замена тэна, насоса, датчика)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ремонт (замена циркуляционного насоса)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Извлечение/установка встроенной техники из мебели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Доставка в сервис и обратно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РЕМОНТ ХОЛОДИЛЬНИКОВ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холодильников серии RB, RL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1500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холодильников серии RT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2000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холодильников серии RS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2500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холодильников серии RF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3000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Замена компрессора, испарителя  RB, RL, RT, RS, RF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7500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РЕМОНТ КОНДИЦИОНЕРОВ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инженера в границах города/за городом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1000/плюс 45 рублей/км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Диагностика/отказ от ремонта/отказ в гарантии (нарушения условий эксплуатации)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Мелкий ремонт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средней сложности внутреннего блока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Капитальный ремонт внутреннего блока (замена испарителя)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4000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 средней сложности внешнего блока (плата, конденсатор)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3000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Капитальный ремонт внешнего блока (клапан, компрессор)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5000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Демонтаж/монтаж внутреннего блока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1500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Демонтаж/монтаж внешнего блока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2500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Дозаправка хладагентом с вакуумированием (100г)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Доставка в сервис и обратно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1000 </w:t>
            </w:r>
          </w:p>
        </w:tc>
      </w:tr>
    </w:tbl>
    <w:p w:rsidR="00000000" w:rsidDel="00000000" w:rsidP="00000000" w:rsidRDefault="00000000" w:rsidRPr="00000000" w14:paraId="000000E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06" w:right="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ремонтных работ указана без стоимости используемых деталей и материалов.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ind w:left="706" w:right="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Окончательная стоимость ремонта определяется инженером после диагностики аппарата.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706" w:right="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диагностики взимается с клиента при приеме аппарата и в случае дальнейшего согласия на ремонт засчитывается в стоимость ремонта.</w:t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ind w:left="706" w:right="0" w:hanging="360"/>
        <w:jc w:val="both"/>
        <w:rPr/>
      </w:pPr>
      <w:r w:rsidDel="00000000" w:rsidR="00000000" w:rsidRPr="00000000">
        <w:rPr>
          <w:b w:val="1"/>
          <w:rtl w:val="0"/>
        </w:rPr>
        <w:t xml:space="preserve">В случае отказа от ремонта с клиента взимается стоимость диагностики.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ind w:left="720" w:right="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Стоимость ответственного хранение (после 14 суток со дня оповещения) одного устройства в стационаре сервисного центра составляет 30 рублей в сутки за мелкую бытовую технику и 55 рублей за   крупную бытовую технику (телевизоры, мониторы свыше 32”, холодильники, сплит-системы, посудомоечные , стиральные и сушильные машины, духовые шкафы и т.д.)</w:t>
      </w: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